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4FF6D" w14:textId="1868FF63" w:rsidR="00591209" w:rsidRPr="00E52B31" w:rsidRDefault="00483AF9" w:rsidP="00561A28">
      <w:pPr>
        <w:pStyle w:val="Corptext"/>
        <w:spacing w:before="60"/>
        <w:ind w:right="142"/>
        <w:jc w:val="both"/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</w:pPr>
      <w:r w:rsidRPr="00E52B31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>1</w:t>
      </w:r>
      <w:r w:rsidR="00A61F94" w:rsidRPr="00E52B31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 xml:space="preserve">. </w:t>
      </w:r>
      <w:r w:rsidRPr="00E52B31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Investiții pentru construirea spitalelor regionale</w:t>
      </w:r>
    </w:p>
    <w:p w14:paraId="0DD2D434" w14:textId="6929FFA9" w:rsidR="00464308" w:rsidRPr="00E52B31" w:rsidRDefault="00464308" w:rsidP="00E32386">
      <w:pPr>
        <w:pStyle w:val="Default"/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- </w:t>
      </w:r>
      <w:r w:rsidR="00D72B4E"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483AF9"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de stabilit</w:t>
      </w:r>
    </w:p>
    <w:p w14:paraId="76397F9F" w14:textId="77C2E452" w:rsidR="00D72B4E" w:rsidRPr="00E52B31" w:rsidRDefault="00D72B4E" w:rsidP="00E32386">
      <w:pPr>
        <w:pStyle w:val="Default"/>
        <w:numPr>
          <w:ilvl w:val="0"/>
          <w:numId w:val="1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</w:t>
      </w:r>
      <w:r w:rsidR="00561A28"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l</w:t>
      </w:r>
      <w:r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FSE</w:t>
      </w:r>
      <w:r w:rsidR="00561A28"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+</w:t>
      </w:r>
      <w:r w:rsidR="00933C93"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– </w:t>
      </w:r>
      <w:r w:rsidR="00483AF9" w:rsidRPr="00E52B31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30 mil euro</w:t>
      </w:r>
    </w:p>
    <w:p w14:paraId="69428642" w14:textId="77777777" w:rsidR="001F6726" w:rsidRPr="00E52B31" w:rsidRDefault="001F6726" w:rsidP="00561A28">
      <w:pPr>
        <w:spacing w:before="60" w:after="0" w:line="240" w:lineRule="auto"/>
        <w:jc w:val="both"/>
        <w:rPr>
          <w:rFonts w:cstheme="minorHAnsi"/>
          <w:color w:val="002060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745"/>
        <w:gridCol w:w="7608"/>
        <w:gridCol w:w="4115"/>
        <w:gridCol w:w="2974"/>
        <w:gridCol w:w="3739"/>
        <w:gridCol w:w="2183"/>
      </w:tblGrid>
      <w:tr w:rsidR="00D72B4E" w:rsidRPr="00E52B31" w14:paraId="7755850F" w14:textId="77777777" w:rsidTr="00483AF9">
        <w:trPr>
          <w:tblHeader/>
        </w:trPr>
        <w:tc>
          <w:tcPr>
            <w:tcW w:w="390" w:type="pct"/>
            <w:vMerge w:val="restart"/>
            <w:shd w:val="clear" w:color="auto" w:fill="EAF1DD" w:themeFill="accent3" w:themeFillTint="33"/>
          </w:tcPr>
          <w:p w14:paraId="745F7043" w14:textId="246D8270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POS</w:t>
            </w:r>
          </w:p>
          <w:p w14:paraId="3F14A0DA" w14:textId="5D3D36C3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Prioritate/ Fond</w:t>
            </w:r>
          </w:p>
          <w:p w14:paraId="58F0C514" w14:textId="0C62A305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701" w:type="pct"/>
            <w:vMerge w:val="restart"/>
            <w:shd w:val="clear" w:color="auto" w:fill="EAF1DD" w:themeFill="accent3" w:themeFillTint="33"/>
          </w:tcPr>
          <w:p w14:paraId="38258451" w14:textId="6160C84B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920" w:type="pct"/>
            <w:vMerge w:val="restart"/>
            <w:shd w:val="clear" w:color="auto" w:fill="EAF1DD" w:themeFill="accent3" w:themeFillTint="33"/>
          </w:tcPr>
          <w:p w14:paraId="1251F850" w14:textId="16CB218E" w:rsidR="00464308" w:rsidRPr="00E52B31" w:rsidRDefault="0024759D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501" w:type="pct"/>
            <w:gridSpan w:val="2"/>
            <w:shd w:val="clear" w:color="auto" w:fill="EAF1DD" w:themeFill="accent3" w:themeFillTint="33"/>
          </w:tcPr>
          <w:p w14:paraId="2057A2A5" w14:textId="2FA026AF" w:rsidR="00464308" w:rsidRPr="00E52B31" w:rsidRDefault="00464308" w:rsidP="00561A28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488" w:type="pct"/>
            <w:vMerge w:val="restart"/>
            <w:shd w:val="clear" w:color="auto" w:fill="EAF1DD" w:themeFill="accent3" w:themeFillTint="33"/>
          </w:tcPr>
          <w:p w14:paraId="0AE110FE" w14:textId="32E8998E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D72B4E" w:rsidRPr="00E52B31" w14:paraId="1CC503E0" w14:textId="77777777" w:rsidTr="00483AF9">
        <w:trPr>
          <w:tblHeader/>
        </w:trPr>
        <w:tc>
          <w:tcPr>
            <w:tcW w:w="390" w:type="pct"/>
            <w:vMerge/>
            <w:shd w:val="clear" w:color="auto" w:fill="EAF1DD" w:themeFill="accent3" w:themeFillTint="33"/>
          </w:tcPr>
          <w:p w14:paraId="7B1B9946" w14:textId="77777777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701" w:type="pct"/>
            <w:vMerge/>
            <w:shd w:val="clear" w:color="auto" w:fill="EAF1DD" w:themeFill="accent3" w:themeFillTint="33"/>
          </w:tcPr>
          <w:p w14:paraId="6CD3FCC0" w14:textId="77777777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920" w:type="pct"/>
            <w:vMerge/>
            <w:shd w:val="clear" w:color="auto" w:fill="EAF1DD" w:themeFill="accent3" w:themeFillTint="33"/>
          </w:tcPr>
          <w:p w14:paraId="1B94485D" w14:textId="77777777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665" w:type="pct"/>
            <w:shd w:val="clear" w:color="auto" w:fill="EAF1DD" w:themeFill="accent3" w:themeFillTint="33"/>
          </w:tcPr>
          <w:p w14:paraId="22A8DFF1" w14:textId="06B71AB3" w:rsidR="00464308" w:rsidRPr="00E52B31" w:rsidRDefault="00464308" w:rsidP="00561A28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836" w:type="pct"/>
            <w:shd w:val="clear" w:color="auto" w:fill="EAF1DD" w:themeFill="accent3" w:themeFillTint="33"/>
          </w:tcPr>
          <w:p w14:paraId="43A3F751" w14:textId="3987F3C9" w:rsidR="00464308" w:rsidRPr="00E52B31" w:rsidRDefault="00464308" w:rsidP="00561A28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E52B31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488" w:type="pct"/>
            <w:vMerge/>
            <w:shd w:val="clear" w:color="auto" w:fill="EAF1DD" w:themeFill="accent3" w:themeFillTint="33"/>
          </w:tcPr>
          <w:p w14:paraId="0453C54E" w14:textId="77777777" w:rsidR="00464308" w:rsidRPr="00E52B31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C1140F" w:rsidRPr="00E52B31" w14:paraId="7C13AF6A" w14:textId="77777777" w:rsidTr="00483AF9">
        <w:tc>
          <w:tcPr>
            <w:tcW w:w="390" w:type="pct"/>
            <w:vAlign w:val="center"/>
          </w:tcPr>
          <w:p w14:paraId="6F3E79A6" w14:textId="4880DA7A" w:rsidR="00C1140F" w:rsidRPr="00E52B31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Prioritatea </w:t>
            </w:r>
            <w:r w:rsidR="00483AF9"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1</w:t>
            </w:r>
          </w:p>
          <w:p w14:paraId="4ACDD967" w14:textId="77777777" w:rsidR="00C1140F" w:rsidRPr="00E52B31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  <w:p w14:paraId="6260F9C1" w14:textId="77777777" w:rsidR="00C1140F" w:rsidRPr="00E52B31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1701" w:type="pct"/>
          </w:tcPr>
          <w:p w14:paraId="30D82FB0" w14:textId="77777777" w:rsidR="00483AF9" w:rsidRPr="00E52B31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OP4</w:t>
            </w:r>
            <w:r w:rsidRPr="00E52B31"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  <w:t>:</w:t>
            </w:r>
            <w:r w:rsidR="0079002E" w:rsidRPr="00E52B31"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  <w:t xml:space="preserve"> </w:t>
            </w:r>
          </w:p>
          <w:p w14:paraId="4E2E1889" w14:textId="77777777" w:rsidR="00483AF9" w:rsidRPr="00E52B31" w:rsidRDefault="00483AF9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Cs/>
                <w:color w:val="002060"/>
                <w:sz w:val="22"/>
                <w:szCs w:val="22"/>
                <w:lang w:val="ro-RO"/>
              </w:rPr>
            </w:pPr>
          </w:p>
          <w:p w14:paraId="5D7D51BD" w14:textId="70AA3E8A" w:rsidR="00C1140F" w:rsidRPr="00E52B31" w:rsidRDefault="00483AF9" w:rsidP="00E32386">
            <w:pPr>
              <w:pStyle w:val="Default"/>
              <w:numPr>
                <w:ilvl w:val="0"/>
                <w:numId w:val="5"/>
              </w:numPr>
              <w:spacing w:before="60"/>
              <w:ind w:left="276" w:hanging="276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Construcție/dotare spitale regionale de urgență</w:t>
            </w:r>
          </w:p>
          <w:p w14:paraId="3D5A5028" w14:textId="0577D17E" w:rsidR="00C1140F" w:rsidRPr="00E52B31" w:rsidRDefault="00C1140F" w:rsidP="00483AF9">
            <w:pPr>
              <w:pStyle w:val="Default"/>
              <w:spacing w:before="60"/>
              <w:ind w:left="1125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920" w:type="pct"/>
          </w:tcPr>
          <w:p w14:paraId="4CC1EFB6" w14:textId="24EBD6F4" w:rsidR="00C1140F" w:rsidRPr="00E52B31" w:rsidRDefault="00483AF9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Cs/>
                <w:color w:val="00206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iCs/>
                <w:color w:val="002060"/>
                <w:sz w:val="22"/>
                <w:szCs w:val="22"/>
                <w:lang w:val="ro-RO"/>
              </w:rPr>
              <w:t>Spitalele Regionale de Urgență Iași, Cluj, Craiova</w:t>
            </w:r>
          </w:p>
        </w:tc>
        <w:tc>
          <w:tcPr>
            <w:tcW w:w="665" w:type="pct"/>
          </w:tcPr>
          <w:p w14:paraId="023DE71F" w14:textId="77777777" w:rsidR="00C1140F" w:rsidRPr="00E52B31" w:rsidRDefault="00C1140F" w:rsidP="00E32386">
            <w:pPr>
              <w:pStyle w:val="Listparagraf"/>
              <w:numPr>
                <w:ilvl w:val="0"/>
                <w:numId w:val="2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E52B31">
              <w:rPr>
                <w:rFonts w:cstheme="minorHAnsi"/>
                <w:color w:val="002060"/>
              </w:rPr>
              <w:t>Capacitatea infrastructurii de asistență medicală sprijinită (persoane/ an)</w:t>
            </w:r>
            <w:r w:rsidRPr="00E52B31">
              <w:rPr>
                <w:rStyle w:val="Referinnotdesubsol"/>
                <w:rFonts w:cstheme="minorHAnsi"/>
                <w:color w:val="002060"/>
              </w:rPr>
              <w:footnoteReference w:id="1"/>
            </w:r>
          </w:p>
          <w:p w14:paraId="1BD84F81" w14:textId="77777777" w:rsidR="00C1140F" w:rsidRPr="00E52B31" w:rsidRDefault="00C1140F" w:rsidP="00561A28">
            <w:pPr>
              <w:spacing w:before="60"/>
              <w:ind w:left="226" w:hanging="180"/>
              <w:jc w:val="both"/>
              <w:rPr>
                <w:rFonts w:cstheme="minorHAnsi"/>
                <w:color w:val="002060"/>
              </w:rPr>
            </w:pPr>
          </w:p>
          <w:p w14:paraId="47160982" w14:textId="2F0C96D0" w:rsidR="00C1140F" w:rsidRPr="00E52B31" w:rsidRDefault="00483AF9" w:rsidP="00E32386">
            <w:pPr>
              <w:pStyle w:val="Listparagraf"/>
              <w:numPr>
                <w:ilvl w:val="0"/>
                <w:numId w:val="2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E52B31">
              <w:rPr>
                <w:rFonts w:cstheme="minorHAnsi"/>
                <w:color w:val="002060"/>
              </w:rPr>
              <w:t>Spitale regionale construite</w:t>
            </w:r>
          </w:p>
        </w:tc>
        <w:tc>
          <w:tcPr>
            <w:tcW w:w="836" w:type="pct"/>
          </w:tcPr>
          <w:p w14:paraId="3377ABC0" w14:textId="38D64D1B" w:rsidR="00C1140F" w:rsidRPr="00E52B31" w:rsidRDefault="00C1140F" w:rsidP="00E32386">
            <w:pPr>
              <w:pStyle w:val="Listparagraf"/>
              <w:numPr>
                <w:ilvl w:val="0"/>
                <w:numId w:val="2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E52B31">
              <w:rPr>
                <w:rFonts w:cstheme="minorHAnsi"/>
                <w:color w:val="002060"/>
              </w:rPr>
              <w:t>Utilizatori anuali ai unității de asistență medicală nouă/ modernizată</w:t>
            </w:r>
            <w:r w:rsidRPr="00E52B31">
              <w:rPr>
                <w:rStyle w:val="Referinnotdesubsol"/>
                <w:rFonts w:cstheme="minorHAnsi"/>
                <w:color w:val="002060"/>
              </w:rPr>
              <w:footnoteReference w:id="2"/>
            </w:r>
            <w:r w:rsidRPr="00E52B31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488" w:type="pct"/>
            <w:vAlign w:val="center"/>
          </w:tcPr>
          <w:p w14:paraId="1104B154" w14:textId="0F0D06AB" w:rsidR="00C1140F" w:rsidRPr="00E52B31" w:rsidRDefault="00A61F94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Urmează a fi stabilite</w:t>
            </w:r>
          </w:p>
        </w:tc>
      </w:tr>
      <w:tr w:rsidR="00C94D4B" w:rsidRPr="00E52B31" w14:paraId="54A0A497" w14:textId="77777777" w:rsidTr="00483AF9">
        <w:tc>
          <w:tcPr>
            <w:tcW w:w="390" w:type="pct"/>
            <w:vMerge w:val="restart"/>
            <w:vAlign w:val="center"/>
          </w:tcPr>
          <w:p w14:paraId="39C01C5C" w14:textId="77777777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1</w:t>
            </w:r>
          </w:p>
          <w:p w14:paraId="1A0CBF27" w14:textId="5973F4FC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</w:p>
          <w:p w14:paraId="2F2967FE" w14:textId="77777777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701" w:type="pct"/>
            <w:vMerge w:val="restart"/>
          </w:tcPr>
          <w:p w14:paraId="189FACAA" w14:textId="77777777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 OP4</w:t>
            </w:r>
          </w:p>
          <w:p w14:paraId="40AFAE07" w14:textId="77777777" w:rsidR="00C94D4B" w:rsidRPr="00E52B31" w:rsidRDefault="00C94D4B" w:rsidP="00E32386">
            <w:pPr>
              <w:pStyle w:val="Listparagraf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rFonts w:cstheme="minorHAnsi"/>
                <w:b/>
                <w:bCs/>
                <w:color w:val="1F497D" w:themeColor="text2"/>
                <w:lang w:eastAsia="ro-RO"/>
              </w:rPr>
            </w:pPr>
            <w:r w:rsidRPr="00E52B31">
              <w:rPr>
                <w:rFonts w:cstheme="minorHAnsi"/>
                <w:b/>
                <w:bCs/>
                <w:color w:val="1F497D" w:themeColor="text2"/>
                <w:lang w:eastAsia="ro-RO"/>
              </w:rPr>
              <w:t>Implementarea planului de tranziție</w:t>
            </w:r>
          </w:p>
          <w:p w14:paraId="2EB42C31" w14:textId="77777777" w:rsidR="00C94D4B" w:rsidRPr="00E52B31" w:rsidRDefault="00C94D4B" w:rsidP="00E32386">
            <w:pPr>
              <w:pStyle w:val="Listparagraf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rFonts w:cstheme="minorHAnsi"/>
                <w:b/>
                <w:bCs/>
                <w:color w:val="1F497D" w:themeColor="text2"/>
                <w:lang w:eastAsia="ro-RO"/>
              </w:rPr>
            </w:pPr>
            <w:r w:rsidRPr="00E52B31">
              <w:rPr>
                <w:rFonts w:cstheme="minorHAnsi"/>
                <w:b/>
                <w:bCs/>
                <w:color w:val="1F497D" w:themeColor="text2"/>
                <w:lang w:eastAsia="ro-RO"/>
              </w:rPr>
              <w:t>Elaborarea</w:t>
            </w:r>
            <w:r w:rsidRPr="00E52B31"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  <w:t xml:space="preserve"> și implementarea unui nou model de finanțare și gestiune financiară a spitalelor regionale, în concordanță cu modelul operațional și managerial, tarifele noi pentru serviciile spitalicești de zi și ambulatorii, simularea/ pilotarea modelului, dezvoltarea unui sistem de monitorizare a costurilor </w:t>
            </w:r>
          </w:p>
          <w:p w14:paraId="511031FC" w14:textId="77777777" w:rsidR="00C94D4B" w:rsidRPr="00E52B31" w:rsidRDefault="00C94D4B" w:rsidP="00E32386">
            <w:pPr>
              <w:pStyle w:val="Listparagraf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  <w:t xml:space="preserve">Acțiuni de instituționalizare/ bugetare a spitalelor regionale </w:t>
            </w:r>
          </w:p>
          <w:p w14:paraId="755A76BF" w14:textId="77777777" w:rsidR="00C94D4B" w:rsidRPr="00E52B31" w:rsidRDefault="00C94D4B" w:rsidP="00483AF9">
            <w:pPr>
              <w:spacing w:before="60" w:after="6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>Exemple de acțiuni eligibile:</w:t>
            </w:r>
            <w:r w:rsidRPr="00E52B31">
              <w:rPr>
                <w:rFonts w:eastAsia="Calibri" w:cstheme="minorHAnsi"/>
                <w:color w:val="1F497D" w:themeColor="text2"/>
              </w:rPr>
              <w:t xml:space="preserve"> </w:t>
            </w:r>
          </w:p>
          <w:p w14:paraId="2A8A744D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eastAsia="Calibri" w:cstheme="minorHAnsi"/>
                <w:color w:val="1F497D" w:themeColor="text2"/>
              </w:rPr>
              <w:t>elaborarea cadrului legislativ pentru: funcționarea spitalelor regionale (e. Buget, resurse, transfer de personal), pentru implementarea planului de restructurare, pentru transferul de personal și pentru angajarea de personal suplimentar, pentru înființarea comitetului de coordonare a spitalelor regionale</w:t>
            </w:r>
          </w:p>
          <w:p w14:paraId="1C9C6BA4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eastAsia="Calibri" w:cstheme="minorHAnsi"/>
                <w:color w:val="1F497D" w:themeColor="text2"/>
              </w:rPr>
              <w:t xml:space="preserve">actualizarea cadrului legislativ (ex. schimbări organizaționale, </w:t>
            </w:r>
            <w:r w:rsidRPr="00E52B31">
              <w:rPr>
                <w:rFonts w:cstheme="minorHAnsi"/>
                <w:color w:val="1F497D" w:themeColor="text2"/>
              </w:rPr>
              <w:t>protocoale de internare etc.)</w:t>
            </w:r>
          </w:p>
          <w:p w14:paraId="37DA38DD" w14:textId="77777777" w:rsidR="00C94D4B" w:rsidRPr="00E52B31" w:rsidRDefault="00C94D4B" w:rsidP="00E32386">
            <w:pPr>
              <w:pStyle w:val="Listparagraf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  <w:t xml:space="preserve">Acțiuni de operaționalizare </w:t>
            </w:r>
          </w:p>
          <w:p w14:paraId="49C4384C" w14:textId="77777777" w:rsidR="00C94D4B" w:rsidRPr="00E52B31" w:rsidRDefault="00C94D4B" w:rsidP="00483AF9">
            <w:pPr>
              <w:spacing w:before="60" w:after="6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>Exemple de acțiuni eligibile:</w:t>
            </w:r>
            <w:r w:rsidRPr="00E52B31">
              <w:rPr>
                <w:rFonts w:eastAsia="Calibri" w:cstheme="minorHAnsi"/>
                <w:color w:val="1F497D" w:themeColor="text2"/>
              </w:rPr>
              <w:t xml:space="preserve"> </w:t>
            </w:r>
          </w:p>
          <w:p w14:paraId="07B0966D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</w:rPr>
              <w:t>inventarul</w:t>
            </w: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 xml:space="preserve"> echipamentelor noi, tehnologiei și echipamentelor transferate din spitalele vechi</w:t>
            </w:r>
          </w:p>
          <w:p w14:paraId="1C878CC5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>planul de transfer</w:t>
            </w:r>
          </w:p>
          <w:p w14:paraId="17302BC0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>planul de gestionare a spitalelor regionale</w:t>
            </w:r>
          </w:p>
          <w:p w14:paraId="2E0B117C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 xml:space="preserve"> planul de gestionare a facilităților, implementarea planului IT și a procedurilor interne la nivelul spitalelor regionale, etc.)</w:t>
            </w:r>
          </w:p>
          <w:p w14:paraId="79AA8661" w14:textId="77777777" w:rsidR="00C94D4B" w:rsidRPr="00E52B31" w:rsidRDefault="00C94D4B" w:rsidP="00E32386">
            <w:pPr>
              <w:pStyle w:val="Listparagraf"/>
              <w:numPr>
                <w:ilvl w:val="0"/>
                <w:numId w:val="3"/>
              </w:numPr>
              <w:spacing w:before="60" w:after="60"/>
              <w:contextualSpacing w:val="0"/>
              <w:jc w:val="both"/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b/>
                <w:bCs/>
                <w:color w:val="1F497D" w:themeColor="text2"/>
                <w:lang w:eastAsia="ro-RO"/>
              </w:rPr>
              <w:t>Elaborarea și implementarea planului de formare a personalului</w:t>
            </w:r>
            <w:r w:rsidRPr="00E52B31">
              <w:rPr>
                <w:rFonts w:cstheme="minorHAnsi"/>
                <w:b/>
                <w:bCs/>
                <w:color w:val="1F497D" w:themeColor="text2"/>
              </w:rPr>
              <w:t xml:space="preserve"> </w:t>
            </w:r>
          </w:p>
          <w:p w14:paraId="1DF22A41" w14:textId="77777777" w:rsidR="00C94D4B" w:rsidRPr="00E52B31" w:rsidRDefault="00C94D4B" w:rsidP="00483AF9">
            <w:pPr>
              <w:spacing w:before="60" w:after="6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>Exemple de acțiuni eligibile:</w:t>
            </w:r>
            <w:r w:rsidRPr="00E52B31">
              <w:rPr>
                <w:rFonts w:eastAsia="Calibri" w:cstheme="minorHAnsi"/>
                <w:color w:val="1F497D" w:themeColor="text2"/>
              </w:rPr>
              <w:t xml:space="preserve"> </w:t>
            </w:r>
          </w:p>
          <w:p w14:paraId="6E4BD28E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>elaborarea planului de formare</w:t>
            </w:r>
          </w:p>
          <w:p w14:paraId="6DD994B5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>dezvoltare curriculum</w:t>
            </w:r>
          </w:p>
          <w:p w14:paraId="4F2ADF29" w14:textId="77777777" w:rsidR="00C94D4B" w:rsidRPr="00E52B31" w:rsidRDefault="00C94D4B" w:rsidP="00E32386">
            <w:pPr>
              <w:pStyle w:val="Listparagraf"/>
              <w:numPr>
                <w:ilvl w:val="0"/>
                <w:numId w:val="4"/>
              </w:numPr>
              <w:spacing w:before="60" w:after="60"/>
              <w:contextualSpacing w:val="0"/>
              <w:jc w:val="both"/>
              <w:rPr>
                <w:rFonts w:eastAsia="Calibri" w:cstheme="minorHAnsi"/>
                <w:color w:val="1F497D" w:themeColor="text2"/>
                <w:lang w:eastAsia="ro-RO"/>
              </w:rPr>
            </w:pPr>
            <w:r w:rsidRPr="00E52B31">
              <w:rPr>
                <w:rFonts w:eastAsia="Calibri" w:cstheme="minorHAnsi"/>
                <w:color w:val="1F497D" w:themeColor="text2"/>
                <w:lang w:eastAsia="ro-RO"/>
              </w:rPr>
              <w:t>furnizarea programelor de formare</w:t>
            </w:r>
          </w:p>
          <w:p w14:paraId="62873784" w14:textId="3AC00807" w:rsidR="00C94D4B" w:rsidRPr="00E52B31" w:rsidRDefault="00C94D4B" w:rsidP="00E32386">
            <w:pPr>
              <w:pStyle w:val="Default"/>
              <w:numPr>
                <w:ilvl w:val="0"/>
                <w:numId w:val="3"/>
              </w:numPr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E52B31">
              <w:rPr>
                <w:rFonts w:asciiTheme="minorHAnsi" w:eastAsia="Calibri" w:hAnsiTheme="minorHAnsi" w:cstheme="minorHAnsi"/>
                <w:color w:val="1F497D" w:themeColor="text2"/>
                <w:sz w:val="22"/>
                <w:szCs w:val="22"/>
                <w:lang w:val="ro-RO" w:eastAsia="ro-RO"/>
              </w:rPr>
              <w:t>Alte activități necesare</w:t>
            </w:r>
          </w:p>
        </w:tc>
        <w:tc>
          <w:tcPr>
            <w:tcW w:w="920" w:type="pct"/>
            <w:vMerge w:val="restart"/>
          </w:tcPr>
          <w:p w14:paraId="2DC2A814" w14:textId="6EBC1B85" w:rsidR="00C94D4B" w:rsidRPr="00E52B31" w:rsidRDefault="00C94D4B" w:rsidP="00461753">
            <w:pPr>
              <w:spacing w:before="60" w:after="60"/>
              <w:jc w:val="both"/>
              <w:rPr>
                <w:rFonts w:cstheme="minorHAnsi"/>
                <w:color w:val="1F497D" w:themeColor="text2"/>
              </w:rPr>
            </w:pPr>
            <w:r w:rsidRPr="00E52B31">
              <w:rPr>
                <w:rFonts w:cstheme="minorHAnsi"/>
                <w:color w:val="1F497D" w:themeColor="text2"/>
              </w:rPr>
              <w:t>Personal din administrația publică centrală (inclusiv servicii deconcentrate) și locală a sistemului public de sănătate</w:t>
            </w:r>
          </w:p>
          <w:p w14:paraId="4178AEFC" w14:textId="77777777" w:rsidR="00C94D4B" w:rsidRPr="00E52B31" w:rsidRDefault="00C94D4B" w:rsidP="00461753">
            <w:pPr>
              <w:spacing w:before="60" w:after="60"/>
              <w:jc w:val="both"/>
              <w:rPr>
                <w:rFonts w:cstheme="minorHAnsi"/>
                <w:color w:val="1F497D" w:themeColor="text2"/>
              </w:rPr>
            </w:pPr>
          </w:p>
          <w:p w14:paraId="78699E4A" w14:textId="1FB6D591" w:rsidR="00C94D4B" w:rsidRPr="00E52B31" w:rsidRDefault="00C94D4B" w:rsidP="00461753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Personal din spitalele regionale/ infrastructura nouă sprijinită care furnizează servicii medicale (cu pregătire superioară medie și inferioară) </w:t>
            </w:r>
            <w:r w:rsidRPr="00E52B31">
              <w:rPr>
                <w:rFonts w:asciiTheme="minorHAnsi" w:hAnsiTheme="minorHAnsi" w:cstheme="minorHAnsi"/>
                <w:i/>
                <w:iCs/>
                <w:color w:val="1F497D" w:themeColor="text2"/>
                <w:sz w:val="22"/>
                <w:szCs w:val="22"/>
                <w:lang w:val="ro-RO"/>
              </w:rPr>
              <w:t>(ex. medici, farmaciști, biologi, fizicieni, chimiști, asistente medicale, moașe, infirmiere, etc.);</w:t>
            </w:r>
            <w:r w:rsidRPr="00E52B31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 xml:space="preserve"> personal implicat în furnizarea de servicii conexe actului medical </w:t>
            </w:r>
            <w:r w:rsidRPr="00E52B31">
              <w:rPr>
                <w:rFonts w:asciiTheme="minorHAnsi" w:hAnsiTheme="minorHAnsi" w:cstheme="minorHAnsi"/>
                <w:i/>
                <w:iCs/>
                <w:color w:val="1F497D" w:themeColor="text2"/>
                <w:sz w:val="22"/>
                <w:szCs w:val="22"/>
                <w:lang w:val="ro-RO"/>
              </w:rPr>
              <w:t>(ex: tehnicieni de laborator, tehnicieni imagistică, logopezi, fizio-kineto-terapeuti, psihologi, profesori de cultură fizică medicala, etc.)</w:t>
            </w:r>
            <w:r w:rsidRPr="00E52B31">
              <w:rPr>
                <w:rFonts w:asciiTheme="minorHAnsi" w:hAnsiTheme="minorHAnsi" w:cstheme="minorHAnsi"/>
                <w:color w:val="1F497D" w:themeColor="text2"/>
                <w:sz w:val="22"/>
                <w:szCs w:val="22"/>
                <w:lang w:val="ro-RO"/>
              </w:rPr>
              <w:t>/ personal administrativ (</w:t>
            </w:r>
            <w:r w:rsidRPr="00E52B31">
              <w:rPr>
                <w:rFonts w:asciiTheme="minorHAnsi" w:hAnsiTheme="minorHAnsi" w:cstheme="minorHAnsi"/>
                <w:i/>
                <w:iCs/>
                <w:color w:val="1F497D" w:themeColor="text2"/>
                <w:sz w:val="22"/>
                <w:szCs w:val="22"/>
                <w:lang w:val="ro-RO"/>
              </w:rPr>
              <w:t>ex. manageri, personal administrativ, IT, registratori medicali etc.)</w:t>
            </w:r>
          </w:p>
        </w:tc>
        <w:tc>
          <w:tcPr>
            <w:tcW w:w="665" w:type="pct"/>
          </w:tcPr>
          <w:p w14:paraId="6242200B" w14:textId="77777777" w:rsidR="00C94D4B" w:rsidRPr="00E52B31" w:rsidRDefault="00C94D4B" w:rsidP="00E32386">
            <w:pPr>
              <w:pStyle w:val="Listparagraf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cstheme="minorHAnsi"/>
                <w:color w:val="1F497D" w:themeColor="text2"/>
              </w:rPr>
            </w:pPr>
            <w:r w:rsidRPr="00E52B31">
              <w:rPr>
                <w:rFonts w:cstheme="minorHAnsi"/>
                <w:color w:val="1F497D" w:themeColor="text2"/>
              </w:rPr>
              <w:t>Instrumente suport elaborate/ revizuite</w:t>
            </w:r>
          </w:p>
          <w:p w14:paraId="06EA66D6" w14:textId="6B6370A9" w:rsidR="00C94D4B" w:rsidRPr="00E52B31" w:rsidRDefault="00C94D4B" w:rsidP="00C94D4B">
            <w:pPr>
              <w:spacing w:before="60" w:after="120"/>
              <w:ind w:left="360"/>
              <w:jc w:val="both"/>
              <w:rPr>
                <w:rFonts w:cstheme="minorHAnsi"/>
                <w:color w:val="1F497D" w:themeColor="text2"/>
              </w:rPr>
            </w:pPr>
          </w:p>
        </w:tc>
        <w:tc>
          <w:tcPr>
            <w:tcW w:w="836" w:type="pct"/>
          </w:tcPr>
          <w:p w14:paraId="0DB2D416" w14:textId="77777777" w:rsidR="00C94D4B" w:rsidRPr="00E52B31" w:rsidRDefault="00C94D4B" w:rsidP="00E32386">
            <w:pPr>
              <w:pStyle w:val="Listparagraf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cstheme="minorHAnsi"/>
                <w:color w:val="1F497D" w:themeColor="text2"/>
              </w:rPr>
            </w:pPr>
            <w:r w:rsidRPr="00E52B31">
              <w:rPr>
                <w:rFonts w:eastAsia="Calibri" w:cstheme="minorHAnsi"/>
                <w:color w:val="1F497D" w:themeColor="text2"/>
              </w:rPr>
              <w:t>Instrumente suport aprobate/ implementate</w:t>
            </w:r>
          </w:p>
          <w:p w14:paraId="6977CD39" w14:textId="0A2FCA07" w:rsidR="00C94D4B" w:rsidRPr="00E52B31" w:rsidRDefault="00C94D4B" w:rsidP="00C94D4B">
            <w:pPr>
              <w:pStyle w:val="Listparagraf"/>
              <w:spacing w:before="60"/>
              <w:ind w:left="360"/>
              <w:contextualSpacing w:val="0"/>
              <w:jc w:val="both"/>
              <w:rPr>
                <w:rFonts w:cstheme="minorHAnsi"/>
                <w:color w:val="1F497D" w:themeColor="text2"/>
              </w:rPr>
            </w:pPr>
          </w:p>
        </w:tc>
        <w:tc>
          <w:tcPr>
            <w:tcW w:w="488" w:type="pct"/>
            <w:vMerge w:val="restart"/>
            <w:vAlign w:val="center"/>
          </w:tcPr>
          <w:p w14:paraId="3408E75D" w14:textId="7821D5DA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E52B31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30 mil euro</w:t>
            </w:r>
          </w:p>
        </w:tc>
      </w:tr>
      <w:tr w:rsidR="00C94D4B" w:rsidRPr="00E52B31" w14:paraId="43EBEFB4" w14:textId="77777777" w:rsidTr="00483AF9">
        <w:tc>
          <w:tcPr>
            <w:tcW w:w="390" w:type="pct"/>
            <w:vMerge/>
            <w:vAlign w:val="center"/>
          </w:tcPr>
          <w:p w14:paraId="5DF1CE3D" w14:textId="77777777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701" w:type="pct"/>
            <w:vMerge/>
          </w:tcPr>
          <w:p w14:paraId="2081E443" w14:textId="77777777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920" w:type="pct"/>
            <w:vMerge/>
          </w:tcPr>
          <w:p w14:paraId="321E999C" w14:textId="77777777" w:rsidR="00C94D4B" w:rsidRPr="00E52B31" w:rsidRDefault="00C94D4B" w:rsidP="00461753">
            <w:pPr>
              <w:spacing w:before="60" w:after="60"/>
              <w:jc w:val="both"/>
              <w:rPr>
                <w:rFonts w:cstheme="minorHAnsi"/>
                <w:color w:val="1F497D" w:themeColor="text2"/>
              </w:rPr>
            </w:pPr>
          </w:p>
        </w:tc>
        <w:tc>
          <w:tcPr>
            <w:tcW w:w="665" w:type="pct"/>
          </w:tcPr>
          <w:p w14:paraId="60E5FEBA" w14:textId="77777777" w:rsidR="00C94D4B" w:rsidRPr="00C94D4B" w:rsidRDefault="00C94D4B" w:rsidP="00C94D4B">
            <w:pPr>
              <w:spacing w:before="60" w:after="120"/>
              <w:jc w:val="both"/>
              <w:rPr>
                <w:rFonts w:cstheme="minorHAnsi"/>
                <w:color w:val="1F497D" w:themeColor="text2"/>
              </w:rPr>
            </w:pPr>
            <w:r w:rsidRPr="00C94D4B">
              <w:rPr>
                <w:rFonts w:cstheme="minorHAnsi"/>
                <w:color w:val="1F497D" w:themeColor="text2"/>
              </w:rPr>
              <w:t xml:space="preserve">Persoane care beneficiază de programe de formare, din care: </w:t>
            </w:r>
          </w:p>
          <w:p w14:paraId="7269FECF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>medici</w:t>
            </w:r>
          </w:p>
          <w:p w14:paraId="676131D9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farmaciști</w:t>
            </w:r>
            <w:r w:rsidRPr="00E52B31">
              <w:rPr>
                <w:rFonts w:eastAsia="Calibri" w:cstheme="minorHAnsi"/>
                <w:i/>
                <w:color w:val="1F497D" w:themeColor="text2"/>
              </w:rPr>
              <w:t xml:space="preserve"> </w:t>
            </w:r>
          </w:p>
          <w:p w14:paraId="16C24C58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color w:val="1F497D" w:themeColor="text2"/>
              </w:rPr>
              <w:t xml:space="preserve">personal superior din structuri paraclinice </w:t>
            </w:r>
          </w:p>
          <w:p w14:paraId="36F77EC5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 xml:space="preserve">asistente medicale/ moașe/ </w:t>
            </w:r>
            <w:r w:rsidRPr="00E52B31">
              <w:rPr>
                <w:rFonts w:cstheme="minorHAnsi"/>
                <w:i/>
                <w:color w:val="1F497D" w:themeColor="text2"/>
              </w:rPr>
              <w:t>infirmiere</w:t>
            </w:r>
          </w:p>
          <w:p w14:paraId="4FC72B40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color w:val="1F497D" w:themeColor="text2"/>
              </w:rPr>
              <w:t xml:space="preserve">personal implicat în furnizarea de servicii conexe actului medical </w:t>
            </w:r>
          </w:p>
          <w:p w14:paraId="26D30E5E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color w:val="1F497D" w:themeColor="text2"/>
              </w:rPr>
              <w:t xml:space="preserve">personal administrativ și de suport  </w:t>
            </w:r>
          </w:p>
          <w:p w14:paraId="09DAF701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iCs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personal din administrația publică centrală (inclusiv servicii deconcentrate) a sistemului public de sănătate</w:t>
            </w:r>
          </w:p>
          <w:p w14:paraId="3042A673" w14:textId="77777777" w:rsidR="00C94D4B" w:rsidRPr="00E52B31" w:rsidRDefault="00C94D4B" w:rsidP="00C94D4B">
            <w:pPr>
              <w:numPr>
                <w:ilvl w:val="0"/>
                <w:numId w:val="6"/>
              </w:numPr>
              <w:spacing w:before="60" w:after="120"/>
              <w:jc w:val="both"/>
              <w:rPr>
                <w:rFonts w:cstheme="minorHAnsi"/>
                <w:i/>
                <w:iCs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personal din administrația publică locală a sistemului public de sănătate</w:t>
            </w:r>
          </w:p>
          <w:p w14:paraId="5AF7C325" w14:textId="07F84F64" w:rsidR="00C94D4B" w:rsidRPr="00E52B31" w:rsidRDefault="00C94D4B" w:rsidP="00C94D4B">
            <w:pPr>
              <w:pStyle w:val="Listparagraf"/>
              <w:numPr>
                <w:ilvl w:val="0"/>
                <w:numId w:val="6"/>
              </w:numPr>
              <w:spacing w:before="60"/>
              <w:contextualSpacing w:val="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alte categorii de personal</w:t>
            </w:r>
          </w:p>
        </w:tc>
        <w:tc>
          <w:tcPr>
            <w:tcW w:w="836" w:type="pct"/>
          </w:tcPr>
          <w:p w14:paraId="6666289C" w14:textId="77777777" w:rsidR="00C94D4B" w:rsidRPr="00C94D4B" w:rsidRDefault="00C94D4B" w:rsidP="00C94D4B">
            <w:pPr>
              <w:spacing w:before="60" w:after="60"/>
              <w:jc w:val="both"/>
              <w:rPr>
                <w:rFonts w:cstheme="minorHAnsi"/>
                <w:color w:val="1F497D" w:themeColor="text2"/>
              </w:rPr>
            </w:pPr>
            <w:r w:rsidRPr="00C94D4B">
              <w:rPr>
                <w:rFonts w:cstheme="minorHAnsi"/>
                <w:color w:val="1F497D" w:themeColor="text2"/>
              </w:rPr>
              <w:t>Persoane care și-au îmbunătățit nivelul de calificare/ și-au actualizat cunoștințele și abilitățile profesionale/ au obținut un certificat urmare a sprijinului primit, din care:</w:t>
            </w:r>
          </w:p>
          <w:p w14:paraId="7830E01B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 xml:space="preserve">medici </w:t>
            </w:r>
          </w:p>
          <w:p w14:paraId="06125A2F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>farmaciști</w:t>
            </w:r>
          </w:p>
          <w:p w14:paraId="091A5F9F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color w:val="1F497D" w:themeColor="text2"/>
              </w:rPr>
              <w:t xml:space="preserve">personal superior din structuri paraclinice </w:t>
            </w:r>
          </w:p>
          <w:p w14:paraId="53D3001F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eastAsia="Calibri" w:cstheme="minorHAnsi"/>
                <w:i/>
                <w:color w:val="1F497D" w:themeColor="text2"/>
              </w:rPr>
              <w:t xml:space="preserve">asistente medicale/ moase/ </w:t>
            </w:r>
            <w:r w:rsidRPr="00E52B31">
              <w:rPr>
                <w:rFonts w:cstheme="minorHAnsi"/>
                <w:i/>
                <w:color w:val="1F497D" w:themeColor="text2"/>
              </w:rPr>
              <w:t>infirmiere</w:t>
            </w:r>
          </w:p>
          <w:p w14:paraId="60B8894A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color w:val="1F497D" w:themeColor="text2"/>
              </w:rPr>
              <w:t xml:space="preserve">personal implicat în furnizarea de servicii conexe actului medical </w:t>
            </w:r>
          </w:p>
          <w:p w14:paraId="2277C888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color w:val="1F497D" w:themeColor="text2"/>
              </w:rPr>
            </w:pPr>
            <w:r w:rsidRPr="00E52B31">
              <w:rPr>
                <w:rFonts w:cstheme="minorHAnsi"/>
                <w:i/>
                <w:color w:val="1F497D" w:themeColor="text2"/>
              </w:rPr>
              <w:t xml:space="preserve">personal administrativ și de suport  </w:t>
            </w:r>
          </w:p>
          <w:p w14:paraId="6854CB6A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iCs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personal din administrația publică centrală (inclusiv servicii deconcentrate) a sistemului public de sănătate</w:t>
            </w:r>
          </w:p>
          <w:p w14:paraId="180CA2B0" w14:textId="77777777" w:rsidR="00C94D4B" w:rsidRPr="00E52B31" w:rsidRDefault="00C94D4B" w:rsidP="00C94D4B">
            <w:pPr>
              <w:numPr>
                <w:ilvl w:val="0"/>
                <w:numId w:val="7"/>
              </w:numPr>
              <w:spacing w:before="60" w:after="60"/>
              <w:jc w:val="both"/>
              <w:rPr>
                <w:rFonts w:cstheme="minorHAnsi"/>
                <w:i/>
                <w:iCs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personal din administrația publică locală a sistemului public de sănătate</w:t>
            </w:r>
          </w:p>
          <w:p w14:paraId="6E065B99" w14:textId="37C9F31C" w:rsidR="00C94D4B" w:rsidRPr="00E52B31" w:rsidRDefault="00C94D4B" w:rsidP="00C94D4B">
            <w:pPr>
              <w:pStyle w:val="Listparagraf"/>
              <w:numPr>
                <w:ilvl w:val="0"/>
                <w:numId w:val="2"/>
              </w:numPr>
              <w:spacing w:before="60"/>
              <w:contextualSpacing w:val="0"/>
              <w:jc w:val="both"/>
              <w:rPr>
                <w:rFonts w:eastAsia="Calibri" w:cstheme="minorHAnsi"/>
                <w:color w:val="1F497D" w:themeColor="text2"/>
              </w:rPr>
            </w:pPr>
            <w:r w:rsidRPr="00E52B31">
              <w:rPr>
                <w:rFonts w:cstheme="minorHAnsi"/>
                <w:i/>
                <w:iCs/>
                <w:color w:val="1F497D" w:themeColor="text2"/>
              </w:rPr>
              <w:t>alte categorii de personal</w:t>
            </w:r>
          </w:p>
        </w:tc>
        <w:tc>
          <w:tcPr>
            <w:tcW w:w="488" w:type="pct"/>
            <w:vMerge/>
            <w:vAlign w:val="center"/>
          </w:tcPr>
          <w:p w14:paraId="04F4F1C6" w14:textId="77777777" w:rsidR="00C94D4B" w:rsidRPr="00E52B31" w:rsidRDefault="00C94D4B" w:rsidP="00483AF9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</w:tr>
    </w:tbl>
    <w:p w14:paraId="452034BB" w14:textId="77777777" w:rsidR="00547705" w:rsidRPr="00E52B31" w:rsidRDefault="00547705" w:rsidP="00E52B31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547705" w:rsidRPr="00E52B31" w:rsidSect="00E52B31">
      <w:footerReference w:type="default" r:id="rId8"/>
      <w:pgSz w:w="23814" w:h="16839" w:orient="landscape" w:code="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ADCD18" w14:textId="77777777" w:rsidR="006C26E6" w:rsidRDefault="006C26E6" w:rsidP="00DA4E31">
      <w:pPr>
        <w:spacing w:after="0" w:line="240" w:lineRule="auto"/>
      </w:pPr>
      <w:r>
        <w:separator/>
      </w:r>
    </w:p>
  </w:endnote>
  <w:endnote w:type="continuationSeparator" w:id="0">
    <w:p w14:paraId="34E88BE3" w14:textId="77777777" w:rsidR="006C26E6" w:rsidRDefault="006C26E6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7BD2922D" w:rsidR="00DA4E31" w:rsidRDefault="00DA4E31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5CB">
          <w:rPr>
            <w:noProof/>
          </w:rPr>
          <w:t>1</w:t>
        </w:r>
        <w:r>
          <w:fldChar w:fldCharType="end"/>
        </w:r>
      </w:p>
    </w:sdtContent>
  </w:sdt>
  <w:p w14:paraId="6F25852D" w14:textId="77777777" w:rsidR="00DA4E31" w:rsidRDefault="00DA4E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A63123" w14:textId="77777777" w:rsidR="006C26E6" w:rsidRDefault="006C26E6" w:rsidP="00DA4E31">
      <w:pPr>
        <w:spacing w:after="0" w:line="240" w:lineRule="auto"/>
      </w:pPr>
      <w:r>
        <w:separator/>
      </w:r>
    </w:p>
  </w:footnote>
  <w:footnote w:type="continuationSeparator" w:id="0">
    <w:p w14:paraId="355AABF2" w14:textId="77777777" w:rsidR="006C26E6" w:rsidRDefault="006C26E6" w:rsidP="00DA4E31">
      <w:pPr>
        <w:spacing w:after="0" w:line="240" w:lineRule="auto"/>
      </w:pPr>
      <w:r>
        <w:continuationSeparator/>
      </w:r>
    </w:p>
  </w:footnote>
  <w:footnote w:id="1">
    <w:p w14:paraId="546EC707" w14:textId="77777777" w:rsidR="00C1140F" w:rsidRPr="00780A9D" w:rsidRDefault="00C1140F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2">
    <w:p w14:paraId="1058DE6D" w14:textId="77777777" w:rsidR="00C1140F" w:rsidRPr="00780A9D" w:rsidRDefault="00C1140F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>Numărul de pacienți înregistrați,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>n cursul anului imediat după finalizarea intervenției. Indicatorul de referinț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pacienții înregistrați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înainte de începerea intervenției </w:t>
      </w:r>
      <w:r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>i poate fi 0 pentru noi facilitați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AA415C"/>
    <w:multiLevelType w:val="hybridMultilevel"/>
    <w:tmpl w:val="2B805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5A379B"/>
    <w:multiLevelType w:val="hybridMultilevel"/>
    <w:tmpl w:val="0BE6D4E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F137C4"/>
    <w:multiLevelType w:val="hybridMultilevel"/>
    <w:tmpl w:val="54C0A8D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5156F"/>
    <w:multiLevelType w:val="hybridMultilevel"/>
    <w:tmpl w:val="CB8A29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6C72BDB"/>
    <w:multiLevelType w:val="hybridMultilevel"/>
    <w:tmpl w:val="6BD426D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7D824A8"/>
    <w:multiLevelType w:val="hybridMultilevel"/>
    <w:tmpl w:val="882C80B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70DF7AA7"/>
    <w:multiLevelType w:val="hybridMultilevel"/>
    <w:tmpl w:val="95289B9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26"/>
    <w:rsid w:val="000107E0"/>
    <w:rsid w:val="00040F9A"/>
    <w:rsid w:val="00057463"/>
    <w:rsid w:val="00063C25"/>
    <w:rsid w:val="00066FC6"/>
    <w:rsid w:val="00081687"/>
    <w:rsid w:val="00095AAA"/>
    <w:rsid w:val="000A14EC"/>
    <w:rsid w:val="000A4CF9"/>
    <w:rsid w:val="000A6FDC"/>
    <w:rsid w:val="000A7164"/>
    <w:rsid w:val="000F0022"/>
    <w:rsid w:val="000F2DF1"/>
    <w:rsid w:val="001005BA"/>
    <w:rsid w:val="001115B4"/>
    <w:rsid w:val="00126A5C"/>
    <w:rsid w:val="0015164C"/>
    <w:rsid w:val="00155616"/>
    <w:rsid w:val="00163C99"/>
    <w:rsid w:val="001A7143"/>
    <w:rsid w:val="001B6D11"/>
    <w:rsid w:val="001C0C3E"/>
    <w:rsid w:val="001D0589"/>
    <w:rsid w:val="001F6726"/>
    <w:rsid w:val="00211AAA"/>
    <w:rsid w:val="00246FF0"/>
    <w:rsid w:val="0024759D"/>
    <w:rsid w:val="002874E1"/>
    <w:rsid w:val="002C09FC"/>
    <w:rsid w:val="002C3357"/>
    <w:rsid w:val="002E1562"/>
    <w:rsid w:val="002F3391"/>
    <w:rsid w:val="00313600"/>
    <w:rsid w:val="00330B7C"/>
    <w:rsid w:val="00331A9E"/>
    <w:rsid w:val="0035666E"/>
    <w:rsid w:val="00363FFC"/>
    <w:rsid w:val="00383571"/>
    <w:rsid w:val="003877BD"/>
    <w:rsid w:val="003904C2"/>
    <w:rsid w:val="003A7BF4"/>
    <w:rsid w:val="003B3CE1"/>
    <w:rsid w:val="003E0AA4"/>
    <w:rsid w:val="003E5152"/>
    <w:rsid w:val="00410FDA"/>
    <w:rsid w:val="00420F07"/>
    <w:rsid w:val="00427F0D"/>
    <w:rsid w:val="00454AC4"/>
    <w:rsid w:val="00456B45"/>
    <w:rsid w:val="00461753"/>
    <w:rsid w:val="00464308"/>
    <w:rsid w:val="004668F5"/>
    <w:rsid w:val="00483AF9"/>
    <w:rsid w:val="0048537C"/>
    <w:rsid w:val="00485A32"/>
    <w:rsid w:val="004A7CE8"/>
    <w:rsid w:val="004C7BB7"/>
    <w:rsid w:val="004D49D8"/>
    <w:rsid w:val="004D4E51"/>
    <w:rsid w:val="00524B4F"/>
    <w:rsid w:val="00547705"/>
    <w:rsid w:val="00561A28"/>
    <w:rsid w:val="005717EC"/>
    <w:rsid w:val="0057480C"/>
    <w:rsid w:val="00591209"/>
    <w:rsid w:val="005F57A0"/>
    <w:rsid w:val="006162AE"/>
    <w:rsid w:val="0061636E"/>
    <w:rsid w:val="006263AC"/>
    <w:rsid w:val="006326B3"/>
    <w:rsid w:val="0064216F"/>
    <w:rsid w:val="0064390F"/>
    <w:rsid w:val="00650023"/>
    <w:rsid w:val="0065791E"/>
    <w:rsid w:val="006733A6"/>
    <w:rsid w:val="00675920"/>
    <w:rsid w:val="00692C1F"/>
    <w:rsid w:val="00695171"/>
    <w:rsid w:val="006A3AA9"/>
    <w:rsid w:val="006A5B36"/>
    <w:rsid w:val="006B65CB"/>
    <w:rsid w:val="006C26E6"/>
    <w:rsid w:val="006C4609"/>
    <w:rsid w:val="006C699B"/>
    <w:rsid w:val="006D5FE2"/>
    <w:rsid w:val="006D612A"/>
    <w:rsid w:val="0071410E"/>
    <w:rsid w:val="0071789E"/>
    <w:rsid w:val="0072047B"/>
    <w:rsid w:val="00736EBC"/>
    <w:rsid w:val="007477CE"/>
    <w:rsid w:val="00750B5B"/>
    <w:rsid w:val="007510A4"/>
    <w:rsid w:val="00755333"/>
    <w:rsid w:val="00761A4B"/>
    <w:rsid w:val="00771297"/>
    <w:rsid w:val="00780A9D"/>
    <w:rsid w:val="0079002E"/>
    <w:rsid w:val="007A5090"/>
    <w:rsid w:val="007E49B6"/>
    <w:rsid w:val="007F3936"/>
    <w:rsid w:val="007F5E80"/>
    <w:rsid w:val="00801C0A"/>
    <w:rsid w:val="00812CCB"/>
    <w:rsid w:val="00814696"/>
    <w:rsid w:val="0084346E"/>
    <w:rsid w:val="008449AB"/>
    <w:rsid w:val="00873246"/>
    <w:rsid w:val="0087640C"/>
    <w:rsid w:val="00884182"/>
    <w:rsid w:val="008A18A3"/>
    <w:rsid w:val="008B7E5B"/>
    <w:rsid w:val="008C2616"/>
    <w:rsid w:val="008D32ED"/>
    <w:rsid w:val="008D5DD0"/>
    <w:rsid w:val="008E4179"/>
    <w:rsid w:val="008F27F9"/>
    <w:rsid w:val="0091438D"/>
    <w:rsid w:val="0092078E"/>
    <w:rsid w:val="00933C93"/>
    <w:rsid w:val="00940AFD"/>
    <w:rsid w:val="0095697E"/>
    <w:rsid w:val="00962377"/>
    <w:rsid w:val="009643FD"/>
    <w:rsid w:val="009710A7"/>
    <w:rsid w:val="00990628"/>
    <w:rsid w:val="009D5425"/>
    <w:rsid w:val="009E3212"/>
    <w:rsid w:val="009E471C"/>
    <w:rsid w:val="009F5B19"/>
    <w:rsid w:val="00A46CE9"/>
    <w:rsid w:val="00A55FE5"/>
    <w:rsid w:val="00A61F94"/>
    <w:rsid w:val="00A67CED"/>
    <w:rsid w:val="00A96102"/>
    <w:rsid w:val="00A96602"/>
    <w:rsid w:val="00AA1824"/>
    <w:rsid w:val="00AA1D7E"/>
    <w:rsid w:val="00AC30F9"/>
    <w:rsid w:val="00AD1F3D"/>
    <w:rsid w:val="00AE794B"/>
    <w:rsid w:val="00AF7065"/>
    <w:rsid w:val="00B072CA"/>
    <w:rsid w:val="00B43501"/>
    <w:rsid w:val="00B63076"/>
    <w:rsid w:val="00B72506"/>
    <w:rsid w:val="00B734AE"/>
    <w:rsid w:val="00B76A8B"/>
    <w:rsid w:val="00BA52E2"/>
    <w:rsid w:val="00BD5344"/>
    <w:rsid w:val="00C06B3B"/>
    <w:rsid w:val="00C1055A"/>
    <w:rsid w:val="00C1140F"/>
    <w:rsid w:val="00C3744C"/>
    <w:rsid w:val="00C4670D"/>
    <w:rsid w:val="00C764BE"/>
    <w:rsid w:val="00C771FF"/>
    <w:rsid w:val="00C9258F"/>
    <w:rsid w:val="00C94D4B"/>
    <w:rsid w:val="00CA4EE5"/>
    <w:rsid w:val="00CD1A44"/>
    <w:rsid w:val="00CE6F37"/>
    <w:rsid w:val="00D0184E"/>
    <w:rsid w:val="00D2420D"/>
    <w:rsid w:val="00D60850"/>
    <w:rsid w:val="00D71EDD"/>
    <w:rsid w:val="00D72018"/>
    <w:rsid w:val="00D72B4E"/>
    <w:rsid w:val="00D834AA"/>
    <w:rsid w:val="00DA1209"/>
    <w:rsid w:val="00DA4B4C"/>
    <w:rsid w:val="00DA4E31"/>
    <w:rsid w:val="00DC131F"/>
    <w:rsid w:val="00E02972"/>
    <w:rsid w:val="00E11BB2"/>
    <w:rsid w:val="00E1579C"/>
    <w:rsid w:val="00E32386"/>
    <w:rsid w:val="00E342CA"/>
    <w:rsid w:val="00E45EC3"/>
    <w:rsid w:val="00E52B31"/>
    <w:rsid w:val="00E6701A"/>
    <w:rsid w:val="00E843E9"/>
    <w:rsid w:val="00EC4CFA"/>
    <w:rsid w:val="00EC581D"/>
    <w:rsid w:val="00ED355C"/>
    <w:rsid w:val="00EE118D"/>
    <w:rsid w:val="00F00E02"/>
    <w:rsid w:val="00F06028"/>
    <w:rsid w:val="00F06243"/>
    <w:rsid w:val="00F06DD8"/>
    <w:rsid w:val="00F34AEF"/>
    <w:rsid w:val="00F42BAF"/>
    <w:rsid w:val="00F459C3"/>
    <w:rsid w:val="00F60363"/>
    <w:rsid w:val="00F8414C"/>
    <w:rsid w:val="00F94F64"/>
    <w:rsid w:val="00FA078E"/>
    <w:rsid w:val="00FB1E0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0CB113B8-97EF-4528-9C13-BD456102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64390F"/>
    <w:rPr>
      <w:rFonts w:ascii="Lucida Grande" w:hAnsi="Lucida Grande"/>
      <w:b/>
      <w:color w:val="000000"/>
      <w:sz w:val="20"/>
    </w:rPr>
  </w:style>
  <w:style w:type="paragraph" w:styleId="Corptext">
    <w:name w:val="Body Text"/>
    <w:basedOn w:val="Normal"/>
    <w:link w:val="CorptextCaracter"/>
    <w:uiPriority w:val="1"/>
    <w:qFormat/>
    <w:rsid w:val="00591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5912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F5B1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F5B19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9F5B19"/>
    <w:rPr>
      <w:vertAlign w:val="superscript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483AF9"/>
    <w:rPr>
      <w:rFonts w:cs="Times New Roman"/>
    </w:rPr>
  </w:style>
  <w:style w:type="paragraph" w:customStyle="1" w:styleId="TableParagraph">
    <w:name w:val="Table Paragraph"/>
    <w:basedOn w:val="Normal"/>
    <w:uiPriority w:val="1"/>
    <w:qFormat/>
    <w:rsid w:val="00363FF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BAE5-5140-4CC4-B1DE-B96F95EB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568</Words>
  <Characters>3301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8</cp:revision>
  <cp:lastPrinted>2020-06-29T11:10:00Z</cp:lastPrinted>
  <dcterms:created xsi:type="dcterms:W3CDTF">2020-09-30T12:53:00Z</dcterms:created>
  <dcterms:modified xsi:type="dcterms:W3CDTF">2020-09-30T17:50:00Z</dcterms:modified>
</cp:coreProperties>
</file>